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240" w:lineRule="auto"/>
        <w:ind/>
        <w:jc w:val="left"/>
        <w:rPr>
          <w:rFonts w:ascii="黑体" w:hAnsi="黑体" w:eastAsia="黑体"/>
          <w:b w:val="true"/>
          <w:bCs w:val="true"/>
          <w:color w:val="000000"/>
          <w:sz w:val="36"/>
          <w:szCs w:val="36"/>
        </w:rPr>
      </w:pPr>
      <w:r>
        <w:rPr>
          <w:rFonts w:ascii="黑体" w:hAnsi="黑体" w:eastAsia="黑体"/>
          <w:b w:val="true"/>
          <w:bCs w:val="true"/>
          <w:color w:val="000000"/>
          <w:sz w:val="36"/>
          <w:szCs w:val="36"/>
        </w:rPr>
        <w:t>附件一</w:t>
      </w:r>
    </w:p>
    <w:p>
      <w:pPr>
        <w:snapToGrid w:val="false"/>
        <w:spacing w:before="0" w:after="0" w:line="240" w:lineRule="auto"/>
        <w:ind/>
        <w:jc w:val="center"/>
        <w:rPr>
          <w:rFonts w:ascii="黑体" w:hAnsi="黑体" w:eastAsia="黑体"/>
          <w:b w:val="true"/>
          <w:bCs w:val="true"/>
          <w:color w:val="000000"/>
          <w:sz w:val="36"/>
          <w:szCs w:val="36"/>
        </w:rPr>
      </w:pPr>
      <w:r>
        <w:rPr>
          <w:rFonts w:ascii="黑体" w:hAnsi="黑体" w:eastAsia="黑体"/>
          <w:b w:val="true"/>
          <w:bCs w:val="true"/>
          <w:color w:val="000000"/>
          <w:sz w:val="36"/>
          <w:szCs w:val="36"/>
        </w:rPr>
        <w:t>南京艺术学院舞蹈学院2022年推免生复试方案</w:t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结合教育部关于研究生复试工作的基本要求，以及南京艺术学院针对冠状病毒疫情的防控要求，南京艺术学院舞蹈学院针对2021年推免生复试考试做出了如下调整方案。</w:t>
      </w:r>
    </w:p>
    <w:p>
      <w:pPr>
        <w:numPr>
          <w:ilvl w:val="0"/>
          <w:numId w:val="33"/>
        </w:numPr>
        <w:snapToGrid w:val="false"/>
        <w:spacing w:before="0" w:after="0" w:line="360" w:lineRule="auto"/>
        <w:ind w:left="720" w:hanging="720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指导原则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1、本着安全第一的原则，取消现场面试，改为线上考试。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2、坚持原有的选拔原则，选拔内容和难易程度不降低。</w:t>
      </w:r>
    </w:p>
    <w:p>
      <w:pPr>
        <w:snapToGrid w:val="false"/>
        <w:spacing w:before="0" w:after="0" w:line="360" w:lineRule="auto"/>
        <w:ind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二、考试内容模块</w:t>
      </w:r>
    </w:p>
    <w:p>
      <w:pPr>
        <w:snapToGrid w:val="false"/>
        <w:spacing w:before="0" w:after="0" w:line="360" w:lineRule="auto"/>
        <w:ind w:firstLine="555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1、全日制学术型硕士研究生</w:t>
      </w:r>
    </w:p>
    <w:p>
      <w:pPr>
        <w:snapToGrid w:val="false"/>
        <w:spacing w:before="0" w:after="0" w:line="360" w:lineRule="auto"/>
        <w:ind w:firstLine="555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（1）舞蹈理论与美学</w:t>
      </w:r>
    </w:p>
    <w:p>
      <w:pPr>
        <w:snapToGrid w:val="false"/>
        <w:spacing w:before="0" w:after="0" w:line="360" w:lineRule="auto"/>
        <w:ind w:firstLine="555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·主科及论文写作（舞蹈理论与美学）(100分)</w:t>
      </w:r>
    </w:p>
    <w:p>
      <w:pPr>
        <w:snapToGrid w:val="false"/>
        <w:spacing w:before="0" w:after="0" w:line="360" w:lineRule="auto"/>
        <w:ind w:firstLine="555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·面试（50分）</w:t>
      </w:r>
    </w:p>
    <w:p>
      <w:pPr>
        <w:snapToGrid w:val="false"/>
        <w:spacing w:before="0" w:after="0" w:line="360" w:lineRule="auto"/>
        <w:ind w:firstLine="555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（2）中国现当代舞蹈史</w:t>
      </w:r>
    </w:p>
    <w:p>
      <w:pPr>
        <w:snapToGrid w:val="false"/>
        <w:spacing w:before="0" w:after="0" w:line="360" w:lineRule="auto"/>
        <w:ind w:firstLine="555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·主科及论文写作（中国现当代舞蹈史）(100分)</w:t>
      </w:r>
    </w:p>
    <w:p>
      <w:pPr>
        <w:snapToGrid w:val="false"/>
        <w:spacing w:before="0" w:after="0" w:line="360" w:lineRule="auto"/>
        <w:ind w:firstLine="555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·面试（50分）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2、全日制专业学位硕士研究生/非全日制专业学位研究生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（1）舞蹈编导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·舞蹈编创（100分）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·面试（50分）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（2）舞蹈表演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·剧目表演（60分）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·技巧组合展示（40分）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·面试（50分）</w:t>
      </w:r>
    </w:p>
    <w:p>
      <w:pPr>
        <w:numPr>
          <w:ilvl w:val="0"/>
          <w:numId w:val="34"/>
        </w:num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舞蹈教育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·舞蹈教学展示（100分）</w:t>
      </w:r>
    </w:p>
    <w:p>
      <w:pPr>
        <w:snapToGrid w:val="false"/>
        <w:spacing w:before="0" w:after="0" w:line="360" w:lineRule="auto"/>
        <w:ind w:firstLine="562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·面试（50分）</w:t>
      </w:r>
    </w:p>
    <w:p>
      <w:pPr>
        <w:numPr>
          <w:ilvl w:val="0"/>
          <w:numId w:val="35"/>
        </w:numPr>
        <w:snapToGrid w:val="false"/>
        <w:spacing w:before="0" w:after="0" w:line="360" w:lineRule="auto"/>
        <w:ind w:left="720" w:hanging="720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具体办法</w:t>
      </w:r>
    </w:p>
    <w:p>
      <w:pPr>
        <w:numPr>
          <w:ilvl w:val="0"/>
          <w:numId w:val="36"/>
        </w:numPr>
        <w:snapToGrid w:val="false"/>
        <w:spacing w:before="0" w:after="0" w:line="360" w:lineRule="auto"/>
        <w:ind w:left="1825" w:hanging="1125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8"/>
          <w:szCs w:val="28"/>
        </w:rPr>
        <w:t>全日制学术型硕士研究生采用线上监考考试的方式。全日制专</w:t>
      </w:r>
    </w:p>
    <w:p>
      <w:pPr>
        <w:snapToGrid w:val="false"/>
        <w:spacing w:before="0" w:after="0" w:line="360" w:lineRule="auto"/>
        <w:ind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业学位硕士研究生/非全日制专业学位研究生采用线上方式进行专业水平考核，其中舞蹈编创、舞蹈教学展示科目将在考试现场抽取题目。</w:t>
      </w:r>
    </w:p>
    <w:p>
      <w:pPr>
        <w:numPr>
          <w:ilvl w:val="0"/>
          <w:numId w:val="36"/>
        </w:numPr>
        <w:snapToGrid w:val="false"/>
        <w:spacing w:before="0" w:after="0" w:line="360" w:lineRule="auto"/>
        <w:ind w:left="1825" w:hanging="1125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仿宋" w:hAnsi="仿宋" w:eastAsia="仿宋"/>
          <w:color w:val="000000"/>
          <w:sz w:val="28"/>
          <w:szCs w:val="28"/>
        </w:rPr>
        <w:t>所有考生综合素质考核（面试）采用线上视频问答方式进行考</w:t>
      </w:r>
    </w:p>
    <w:p>
      <w:pPr>
        <w:snapToGrid w:val="false"/>
        <w:spacing w:before="0" w:after="0" w:line="360" w:lineRule="auto"/>
        <w:ind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核。全程严格按照以往的线下招生流程执行。</w:t>
      </w:r>
    </w:p>
    <w:p>
      <w:pPr>
        <w:numPr>
          <w:ilvl w:val="0"/>
          <w:numId w:val="35"/>
        </w:numPr>
        <w:snapToGrid w:val="false"/>
        <w:spacing w:before="0" w:after="0" w:line="360" w:lineRule="auto"/>
        <w:ind w:left="720" w:hanging="720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复试时间</w:t>
      </w:r>
    </w:p>
    <w:p>
      <w:pPr>
        <w:snapToGrid w:val="false"/>
        <w:spacing w:before="0" w:after="0" w:line="360" w:lineRule="auto"/>
        <w:ind w:left="72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10月13日，具体时间另行通知。</w:t>
      </w:r>
    </w:p>
    <w:p>
      <w:pPr>
        <w:numPr>
          <w:ilvl w:val="0"/>
          <w:numId w:val="37"/>
        </w:numPr>
        <w:snapToGrid w:val="false"/>
        <w:spacing w:before="0" w:after="0" w:line="360" w:lineRule="auto"/>
        <w:ind w:left="720" w:hanging="720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hint="eastAsia"/>
        </w:rPr>
      </w: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具体要求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1、舞蹈编创、剧目表演、技巧组合展示、舞蹈教学展示考试要求：</w:t>
      </w:r>
    </w:p>
    <w:p>
      <w:pPr>
        <w:snapToGrid w:val="false"/>
        <w:spacing w:before="0" w:after="0" w:line="360" w:lineRule="auto"/>
        <w:ind w:firstLine="42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·考试场地不允许出现任何具有提示性的标志和标识。</w:t>
      </w:r>
    </w:p>
    <w:p>
      <w:pPr>
        <w:snapToGrid w:val="false"/>
        <w:spacing w:before="0" w:after="0" w:line="360" w:lineRule="auto"/>
        <w:ind w:firstLineChars="15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·剧目表演、技巧组合展示（包含技术技巧及连接动作）需自备音乐及练功服。</w:t>
      </w:r>
    </w:p>
    <w:p>
      <w:pPr>
        <w:snapToGrid w:val="false"/>
        <w:spacing w:before="0" w:after="0" w:line="360" w:lineRule="auto"/>
        <w:ind w:firstLineChars="15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·舞蹈编创包括现场抽题即兴编舞和不少于1分钟的编导阐释，编导阐释和教学组合讲解中，考生需在镜头前站定进行表述。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2、主科及论文写作（舞蹈理论与美学）、主科及论文写作（中国现当代舞蹈史）笔视考试要求：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·考试方式为闭卷考试。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·考生需提前准备好白纸、笔等作答工具，答题现场布置好带有摄像头和语音功能的设备。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·拍摄双机位中其中一镜头中确保考生半身均在摄像头里，镜头中能看到脸部、手部及答题纸全貌，摄像头、话筒均保持打开状态，保证网络畅通。  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·需按照线下考试完全相同的要求，提前进考场，准备身份证、准考证等信息备监考老师核验。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·不允许提前提交答卷，考试结束停止作答，直接拍照上传，超过答题时间的答卷不予接收。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b w:val="true"/>
          <w:bCs w:val="true"/>
          <w:color w:val="000000"/>
          <w:sz w:val="28"/>
          <w:szCs w:val="28"/>
        </w:rPr>
      </w:pPr>
      <w:r>
        <w:rPr>
          <w:rFonts w:ascii="仿宋" w:hAnsi="仿宋" w:eastAsia="仿宋"/>
          <w:b w:val="true"/>
          <w:bCs w:val="true"/>
          <w:color w:val="000000"/>
          <w:sz w:val="28"/>
          <w:szCs w:val="28"/>
        </w:rPr>
        <w:t>3、面试要求：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·准备好“腾讯会议”软件，先进入候考室备考，待监考人员通知进入面试考场考试（腾讯网上会议室）。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·面试中需要提供科研、实践等获奖证明材料的可在考前两天将相关证明材料、获奖目录的电子扫描件汇总压缩发送至邮箱39986411@qq.com。邮件命名方式：报考方向+姓名。</w:t>
      </w:r>
    </w:p>
    <w:p>
      <w:pPr>
        <w:snapToGrid w:val="false"/>
        <w:spacing w:before="0" w:after="0" w:line="360" w:lineRule="auto"/>
        <w:ind w:firstLineChars="145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</w:r>
    </w:p>
    <w:p>
      <w:pPr>
        <w:snapToGrid w:val="false"/>
        <w:spacing w:before="0" w:after="0" w:line="360" w:lineRule="auto"/>
        <w:ind w:firstLineChars="145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</w:r>
    </w:p>
    <w:p>
      <w:pPr>
        <w:snapToGrid w:val="false"/>
        <w:spacing w:before="0" w:after="0" w:line="360" w:lineRule="auto"/>
        <w:ind w:firstLineChars="145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</w:r>
    </w:p>
    <w:p>
      <w:pPr>
        <w:snapToGrid w:val="false"/>
        <w:spacing w:before="0" w:after="0" w:line="360" w:lineRule="auto"/>
        <w:ind w:firstLineChars="145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南京艺术学院舞蹈学院</w:t>
      </w:r>
    </w:p>
    <w:p>
      <w:pPr>
        <w:snapToGrid w:val="false"/>
        <w:spacing w:before="0" w:after="0" w:line="360" w:lineRule="auto"/>
        <w:ind w:firstLineChars="155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2021年10月7日</w:t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</w:r>
    </w:p>
    <w:p>
      <w:pPr>
        <w:snapToGrid w:val="false"/>
        <w:spacing w:before="0" w:after="0" w:line="360" w:lineRule="auto"/>
        <w:ind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</w:r>
    </w:p>
    <w:p>
      <w:pPr>
        <w:snapToGrid w:val="false"/>
        <w:spacing w:before="0" w:after="0" w:line="240" w:lineRule="atLeast"/>
        <w:ind w:firstLineChars="200"/>
        <w:jc w:val="both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</w:r>
    </w:p>
    <w:p>
      <w:pPr>
        <w:snapToGrid w:val="false"/>
        <w:spacing w:before="105" w:after="0" w:line="240" w:lineRule="auto"/>
        <w:ind w:right="0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</w:r>
    </w:p>
    <w:sectPr w:rsidR="00C604EC">
      <w:footerReference w:type="default" r:id="rId11"/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napToGrid w:val="false"/>
      <w:spacing w:before="0" w:after="0" w:line="240" w:lineRule="auto"/>
      <w:ind/>
      <w:jc w:val="left"/>
      <w:rPr>
        <w:rFonts w:ascii="宋体" w:hAnsi="宋体" w:eastAsia="宋体"/>
        <w:color w:val="000000"/>
        <w:sz w:val="18"/>
        <w:szCs w:val="18"/>
      </w:rPr>
    </w:pPr>
    <w:r>
      <w:rPr>
        <w:rFonts w:ascii="宋体" w:hAnsi="宋体" w:eastAsia="宋体"/>
        <w:color w:val="000000"/>
        <w:sz w:val="18"/>
        <w:szCs w:val="18"/>
      </w:rPr>
      <w:t/>
    </w:r>
  </w:p>
</w:ftr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34">
    <w:multiLevelType w:val="multilevel"/>
    <w:lvl w:ilvl="0" w:tentative="false">
      <w:start w:val="2"/>
      <w:numFmt w:val="decimal"/>
      <w:lvlText w:val="（%1）"/>
      <w:lvlJc w:val="left"/>
      <w:pPr>
        <w:ind w:left="420" w:hanging="420"/>
      </w:pPr>
      <w:rPr>
        <w:rFonts w:hint="default" w:ascii="宋体" w:hAnsi="宋体" w:eastAsia="宋体"/>
        <w:bCs/>
      </w:rPr>
    </w:lvl>
  </w:abstractNum>
  <w:abstractNum w:abstractNumId="35">
    <w:multiLevelType w:val="multilevel"/>
    <w:lvl w:ilvl="0" w:tentative="false">
      <w:start w:val="2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36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rFonts w:hint="default" w:ascii="仿宋" w:hAnsi="仿宋" w:eastAsia="仿宋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abstractNum w:abstractNumId="37">
    <w:multiLevelType w:val="multilevel"/>
    <w:lvl w:ilvl="0" w:tentative="false">
      <w:start w:val="4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false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>
      <o:colormru colors="white" v:ext="edit"/>
    </o:shapedefaults>
    <o:shapelayout v:ext="edit">
      <o:idmap data="1" v:ext="edit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Relationship Target="footer.xml" Type="http://schemas.openxmlformats.org/officeDocument/2006/relationships/footer" Id="rId11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